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936"/>
      </w:tblGrid>
      <w:tr w:rsidR="00842728" w14:paraId="5B309FBF" w14:textId="77777777" w:rsidTr="00842728">
        <w:tc>
          <w:tcPr>
            <w:tcW w:w="10152" w:type="dxa"/>
            <w:shd w:val="clear" w:color="auto" w:fill="D9D9D9" w:themeFill="background1" w:themeFillShade="D9"/>
          </w:tcPr>
          <w:p w14:paraId="46D7ADBA" w14:textId="77777777" w:rsidR="00842728" w:rsidRDefault="00FC5157" w:rsidP="00507CB6">
            <w:pPr>
              <w:rPr>
                <w:b/>
              </w:rPr>
            </w:pPr>
            <w:r>
              <w:rPr>
                <w:b/>
              </w:rPr>
              <w:t>ONBOARDING</w:t>
            </w:r>
            <w:r w:rsidR="00507CB6">
              <w:rPr>
                <w:b/>
              </w:rPr>
              <w:t xml:space="preserve">:   </w:t>
            </w:r>
            <w:r>
              <w:rPr>
                <w:b/>
              </w:rPr>
              <w:t xml:space="preserve">New Employee </w:t>
            </w:r>
            <w:r w:rsidR="00842728" w:rsidRPr="00C025EF">
              <w:rPr>
                <w:b/>
                <w:u w:val="single"/>
              </w:rPr>
              <w:t>1</w:t>
            </w:r>
            <w:r w:rsidR="006C347B" w:rsidRPr="006C347B">
              <w:rPr>
                <w:b/>
                <w:u w:val="single"/>
                <w:vertAlign w:val="superscript"/>
              </w:rPr>
              <w:t>st</w:t>
            </w:r>
            <w:r w:rsidR="006C347B">
              <w:rPr>
                <w:b/>
                <w:u w:val="single"/>
              </w:rPr>
              <w:t xml:space="preserve"> </w:t>
            </w:r>
            <w:r w:rsidR="00842728" w:rsidRPr="00C025EF">
              <w:rPr>
                <w:b/>
                <w:u w:val="single"/>
              </w:rPr>
              <w:t>D</w:t>
            </w:r>
            <w:r w:rsidRPr="00C025EF">
              <w:rPr>
                <w:b/>
                <w:u w:val="single"/>
              </w:rPr>
              <w:t>ay</w:t>
            </w:r>
            <w:r>
              <w:rPr>
                <w:b/>
              </w:rPr>
              <w:t xml:space="preserve"> Events Checklist</w:t>
            </w:r>
            <w:r w:rsidR="00842728">
              <w:rPr>
                <w:b/>
              </w:rPr>
              <w:t xml:space="preserve"> </w:t>
            </w:r>
            <w:r w:rsidR="00842728">
              <w:rPr>
                <w:b/>
              </w:rPr>
              <w:br/>
            </w:r>
            <w:r w:rsidR="00842728" w:rsidRPr="00063636">
              <w:rPr>
                <w:b/>
              </w:rPr>
              <w:t xml:space="preserve">for </w:t>
            </w:r>
            <w:r w:rsidR="00580AF2">
              <w:rPr>
                <w:b/>
                <w:color w:val="00B050"/>
                <w:sz w:val="28"/>
                <w:szCs w:val="28"/>
              </w:rPr>
              <w:t>new hire</w:t>
            </w:r>
          </w:p>
        </w:tc>
      </w:tr>
    </w:tbl>
    <w:p w14:paraId="736D40CB" w14:textId="77777777" w:rsidR="00EB480C" w:rsidRDefault="00842728" w:rsidP="00EB480C">
      <w:r>
        <w:br/>
      </w:r>
      <w:r w:rsidR="00EB480C">
        <w:t>Congratulations, your new employee has begun work! To help welcome your new employee</w:t>
      </w:r>
      <w:r>
        <w:t xml:space="preserve"> on his/her first day</w:t>
      </w:r>
      <w:r w:rsidR="00EB480C">
        <w:t>, we recommend the following steps be addressed where they apply.</w:t>
      </w:r>
    </w:p>
    <w:p w14:paraId="415BA6DB" w14:textId="0CF35685" w:rsidR="00EB480C" w:rsidRDefault="00EB480C" w:rsidP="00EB480C">
      <w:r w:rsidRPr="0034061F">
        <w:t>Items ending with an asterisk (*) are tasks that the employee will specifically be notified about via the</w:t>
      </w:r>
      <w:r w:rsidR="001F7BB8">
        <w:t xml:space="preserve"> PeopleAdmin</w:t>
      </w:r>
      <w:r w:rsidRPr="0034061F">
        <w:t xml:space="preserve"> onboarding system. Our request for these items </w:t>
      </w:r>
      <w:r w:rsidR="001F7BB8">
        <w:t>are</w:t>
      </w:r>
      <w:r w:rsidRPr="0034061F">
        <w:t xml:space="preserve"> that you help confirm the completion of these tasks </w:t>
      </w:r>
      <w:r w:rsidR="001F7BB8">
        <w:t>to</w:t>
      </w:r>
      <w:r w:rsidRPr="0034061F">
        <w:t xml:space="preserve"> ensure the employee </w:t>
      </w:r>
      <w:r w:rsidR="001F7BB8">
        <w:t>has a great onboarding experience.</w:t>
      </w:r>
    </w:p>
    <w:tbl>
      <w:tblPr>
        <w:tblStyle w:val="TableGrid"/>
        <w:tblW w:w="10098" w:type="dxa"/>
        <w:tblLook w:val="04A0" w:firstRow="1" w:lastRow="0" w:firstColumn="1" w:lastColumn="0" w:noHBand="0" w:noVBand="1"/>
      </w:tblPr>
      <w:tblGrid>
        <w:gridCol w:w="9195"/>
        <w:gridCol w:w="903"/>
      </w:tblGrid>
      <w:tr w:rsidR="006C347B" w14:paraId="66978B99" w14:textId="77777777" w:rsidTr="006C347B">
        <w:trPr>
          <w:trHeight w:val="374"/>
        </w:trPr>
        <w:tc>
          <w:tcPr>
            <w:tcW w:w="9195" w:type="dxa"/>
            <w:shd w:val="pct10" w:color="auto" w:fill="auto"/>
          </w:tcPr>
          <w:p w14:paraId="741CE3D1" w14:textId="77777777" w:rsidR="006C347B" w:rsidRPr="0034061F" w:rsidRDefault="006C347B" w:rsidP="00153B4B">
            <w:r w:rsidRPr="006B32D9">
              <w:rPr>
                <w:b/>
              </w:rPr>
              <w:t>WELCOME AND INTRODUCTION</w:t>
            </w:r>
          </w:p>
        </w:tc>
        <w:tc>
          <w:tcPr>
            <w:tcW w:w="903" w:type="dxa"/>
            <w:shd w:val="pct10" w:color="auto" w:fill="auto"/>
          </w:tcPr>
          <w:p w14:paraId="135CB4FA" w14:textId="77777777" w:rsidR="006C347B" w:rsidRDefault="006C347B" w:rsidP="001F7BB8">
            <w:pPr>
              <w:jc w:val="center"/>
            </w:pPr>
          </w:p>
        </w:tc>
      </w:tr>
      <w:tr w:rsidR="00576E82" w14:paraId="20371BCA" w14:textId="77777777" w:rsidTr="006C347B">
        <w:trPr>
          <w:trHeight w:val="374"/>
        </w:trPr>
        <w:tc>
          <w:tcPr>
            <w:tcW w:w="9195" w:type="dxa"/>
          </w:tcPr>
          <w:p w14:paraId="5ED34FEF" w14:textId="77777777" w:rsidR="00576E82" w:rsidRDefault="00576E82" w:rsidP="00153B4B">
            <w:r w:rsidRPr="0034061F">
              <w:t>Personally welcome employee and show</w:t>
            </w:r>
            <w:r>
              <w:t xml:space="preserve"> him/her </w:t>
            </w:r>
            <w:r w:rsidRPr="0034061F">
              <w:t xml:space="preserve">to </w:t>
            </w:r>
            <w:r>
              <w:t>his/her</w:t>
            </w:r>
            <w:r w:rsidRPr="0034061F">
              <w:t xml:space="preserve"> workspace </w:t>
            </w:r>
            <w:r>
              <w:t>to get settled in</w:t>
            </w:r>
            <w:r w:rsidRPr="0034061F">
              <w:t>.</w:t>
            </w:r>
          </w:p>
        </w:tc>
        <w:tc>
          <w:tcPr>
            <w:tcW w:w="903" w:type="dxa"/>
          </w:tcPr>
          <w:p w14:paraId="6BAE7E7B"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02CEA843" w14:textId="77777777" w:rsidTr="006C347B">
        <w:trPr>
          <w:trHeight w:val="374"/>
        </w:trPr>
        <w:tc>
          <w:tcPr>
            <w:tcW w:w="9195" w:type="dxa"/>
          </w:tcPr>
          <w:p w14:paraId="7D31C575" w14:textId="3A555F4E" w:rsidR="00576E82" w:rsidRDefault="00576E82" w:rsidP="00153B4B">
            <w:r w:rsidRPr="0034061F">
              <w:t>Ensure employee is provided with basic office supplies to get the day started</w:t>
            </w:r>
            <w:r w:rsidR="001F7BB8">
              <w:t xml:space="preserve"> show him or her the process for obtaining additional supplies.</w:t>
            </w:r>
          </w:p>
        </w:tc>
        <w:tc>
          <w:tcPr>
            <w:tcW w:w="903" w:type="dxa"/>
          </w:tcPr>
          <w:p w14:paraId="797118BB"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6ED64FF8" w14:textId="77777777" w:rsidTr="006C347B">
        <w:trPr>
          <w:trHeight w:val="374"/>
        </w:trPr>
        <w:tc>
          <w:tcPr>
            <w:tcW w:w="9195" w:type="dxa"/>
          </w:tcPr>
          <w:p w14:paraId="4D19BC39" w14:textId="77777777" w:rsidR="00576E82" w:rsidRDefault="00576E82" w:rsidP="00153B4B">
            <w:r>
              <w:t>I</w:t>
            </w:r>
            <w:r w:rsidRPr="0034061F">
              <w:t>ntroduce employee to department staff.</w:t>
            </w:r>
          </w:p>
        </w:tc>
        <w:tc>
          <w:tcPr>
            <w:tcW w:w="903" w:type="dxa"/>
          </w:tcPr>
          <w:p w14:paraId="6F56C527"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71F12D96" w14:textId="77777777" w:rsidTr="00BE1754">
        <w:trPr>
          <w:trHeight w:val="377"/>
        </w:trPr>
        <w:tc>
          <w:tcPr>
            <w:tcW w:w="9195" w:type="dxa"/>
          </w:tcPr>
          <w:p w14:paraId="2EC6BF07" w14:textId="2A090BCB" w:rsidR="00576E82" w:rsidRDefault="00576E82" w:rsidP="001F7BB8">
            <w:r w:rsidRPr="0034061F">
              <w:t xml:space="preserve">Provide tour of work area: restrooms, break room, water fountain, mail room, etc. </w:t>
            </w:r>
          </w:p>
        </w:tc>
        <w:tc>
          <w:tcPr>
            <w:tcW w:w="903" w:type="dxa"/>
          </w:tcPr>
          <w:p w14:paraId="199B329B" w14:textId="77777777" w:rsidR="00576E82" w:rsidRDefault="00576E82" w:rsidP="009B1C4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7BB8" w14:paraId="6301B381" w14:textId="77777777" w:rsidTr="001F7BB8">
        <w:trPr>
          <w:trHeight w:val="377"/>
        </w:trPr>
        <w:tc>
          <w:tcPr>
            <w:tcW w:w="9195" w:type="dxa"/>
          </w:tcPr>
          <w:p w14:paraId="46E8860A" w14:textId="53505279" w:rsidR="001F7BB8" w:rsidRPr="0034061F" w:rsidRDefault="001F7BB8" w:rsidP="001F7BB8">
            <w:r w:rsidRPr="0034061F">
              <w:t>Review operation of office equipment</w:t>
            </w:r>
            <w:r>
              <w:t xml:space="preserve">: </w:t>
            </w:r>
            <w:r w:rsidRPr="0034061F">
              <w:t>copier codes, fax instructions,</w:t>
            </w:r>
            <w:r>
              <w:t xml:space="preserve"> phone system,</w:t>
            </w:r>
            <w:r w:rsidRPr="0034061F">
              <w:t xml:space="preserve"> etc.</w:t>
            </w:r>
          </w:p>
        </w:tc>
        <w:tc>
          <w:tcPr>
            <w:tcW w:w="903" w:type="dxa"/>
          </w:tcPr>
          <w:p w14:paraId="616B0DEA" w14:textId="468735FA" w:rsidR="001F7BB8" w:rsidRDefault="001F7BB8"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30E4C567" w14:textId="77777777" w:rsidTr="006C347B">
        <w:trPr>
          <w:trHeight w:val="648"/>
        </w:trPr>
        <w:tc>
          <w:tcPr>
            <w:tcW w:w="9195" w:type="dxa"/>
            <w:tcBorders>
              <w:bottom w:val="single" w:sz="4" w:space="0" w:color="auto"/>
            </w:tcBorders>
          </w:tcPr>
          <w:p w14:paraId="4C6EC60F" w14:textId="77777777" w:rsidR="00576E82" w:rsidRDefault="00576E82" w:rsidP="00153B4B">
            <w:r w:rsidRPr="0034061F">
              <w:t>Visit location of the department bulletin board containing required legal compliance information (EEO, OSHA Right to Know, FMLA) and job postings.</w:t>
            </w:r>
          </w:p>
        </w:tc>
        <w:tc>
          <w:tcPr>
            <w:tcW w:w="903" w:type="dxa"/>
            <w:tcBorders>
              <w:bottom w:val="single" w:sz="4" w:space="0" w:color="auto"/>
            </w:tcBorders>
          </w:tcPr>
          <w:p w14:paraId="50B0FCF3"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C347B" w14:paraId="49C5FB6C" w14:textId="77777777" w:rsidTr="006C347B">
        <w:trPr>
          <w:trHeight w:val="648"/>
        </w:trPr>
        <w:tc>
          <w:tcPr>
            <w:tcW w:w="9195" w:type="dxa"/>
            <w:shd w:val="pct10" w:color="auto" w:fill="auto"/>
          </w:tcPr>
          <w:p w14:paraId="5375D310" w14:textId="38162FE8" w:rsidR="006C347B" w:rsidRDefault="006C347B" w:rsidP="001F7BB8">
            <w:r>
              <w:rPr>
                <w:b/>
              </w:rPr>
              <w:t>NEW HIRE PACKET -</w:t>
            </w:r>
            <w:r w:rsidRPr="0034061F">
              <w:t xml:space="preserve"> If not previously completed, have employee complete the following documents. </w:t>
            </w:r>
            <w:r w:rsidR="001F7BB8">
              <w:t xml:space="preserve"> </w:t>
            </w:r>
            <w:r w:rsidRPr="0034061F">
              <w:t>Return packet of completed</w:t>
            </w:r>
            <w:r w:rsidR="001F7BB8">
              <w:t xml:space="preserve"> original</w:t>
            </w:r>
            <w:r w:rsidRPr="0034061F">
              <w:t xml:space="preserve"> forms to HR Services.</w:t>
            </w:r>
          </w:p>
        </w:tc>
        <w:tc>
          <w:tcPr>
            <w:tcW w:w="903" w:type="dxa"/>
            <w:shd w:val="pct10" w:color="auto" w:fill="auto"/>
          </w:tcPr>
          <w:p w14:paraId="6A2EF410" w14:textId="77777777" w:rsidR="006C347B" w:rsidRDefault="006C347B" w:rsidP="00BE1754">
            <w:pPr>
              <w:jc w:val="center"/>
            </w:pPr>
          </w:p>
          <w:p w14:paraId="2655EF31" w14:textId="77777777" w:rsidR="006C347B" w:rsidRDefault="006C347B" w:rsidP="00BE1754">
            <w:pPr>
              <w:jc w:val="center"/>
            </w:pPr>
          </w:p>
        </w:tc>
      </w:tr>
      <w:tr w:rsidR="00576E82" w14:paraId="682CE9DC" w14:textId="77777777" w:rsidTr="006C347B">
        <w:trPr>
          <w:trHeight w:val="374"/>
        </w:trPr>
        <w:tc>
          <w:tcPr>
            <w:tcW w:w="9195" w:type="dxa"/>
          </w:tcPr>
          <w:p w14:paraId="4B4B4928" w14:textId="77777777" w:rsidR="00576E82" w:rsidRDefault="00576E82" w:rsidP="00153B4B">
            <w:r w:rsidRPr="00A67735">
              <w:rPr>
                <w:rFonts w:eastAsia="Times New Roman"/>
              </w:rPr>
              <w:t>Form I-9 (Required</w:t>
            </w:r>
            <w:r>
              <w:rPr>
                <w:rFonts w:eastAsia="Times New Roman"/>
              </w:rPr>
              <w:t xml:space="preserve"> by</w:t>
            </w:r>
            <w:r w:rsidRPr="00A67735">
              <w:rPr>
                <w:rFonts w:eastAsia="Times New Roman"/>
              </w:rPr>
              <w:t xml:space="preserve"> 3</w:t>
            </w:r>
            <w:r w:rsidRPr="00A67735">
              <w:rPr>
                <w:rFonts w:eastAsia="Times New Roman"/>
                <w:vertAlign w:val="superscript"/>
              </w:rPr>
              <w:t>rd</w:t>
            </w:r>
            <w:r w:rsidRPr="00A67735">
              <w:rPr>
                <w:rFonts w:eastAsia="Times New Roman"/>
              </w:rPr>
              <w:t xml:space="preserve"> business day of employment)</w:t>
            </w:r>
            <w:r>
              <w:rPr>
                <w:rFonts w:eastAsia="Times New Roman"/>
              </w:rPr>
              <w:t>*</w:t>
            </w:r>
          </w:p>
        </w:tc>
        <w:tc>
          <w:tcPr>
            <w:tcW w:w="903" w:type="dxa"/>
          </w:tcPr>
          <w:p w14:paraId="22426517"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3A2A6943" w14:textId="77777777" w:rsidTr="006C347B">
        <w:trPr>
          <w:trHeight w:val="374"/>
        </w:trPr>
        <w:tc>
          <w:tcPr>
            <w:tcW w:w="9195" w:type="dxa"/>
          </w:tcPr>
          <w:p w14:paraId="1E149A34" w14:textId="77777777" w:rsidR="00576E82" w:rsidRDefault="00576E82" w:rsidP="00153B4B">
            <w:r w:rsidRPr="00A67735">
              <w:rPr>
                <w:rFonts w:eastAsia="Times New Roman"/>
              </w:rPr>
              <w:t>Form W-</w:t>
            </w:r>
            <w:r>
              <w:rPr>
                <w:rFonts w:eastAsia="Times New Roman"/>
              </w:rPr>
              <w:t>4*</w:t>
            </w:r>
          </w:p>
        </w:tc>
        <w:tc>
          <w:tcPr>
            <w:tcW w:w="903" w:type="dxa"/>
          </w:tcPr>
          <w:p w14:paraId="176C8B58"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3E00BA47" w14:textId="77777777" w:rsidTr="006C347B">
        <w:trPr>
          <w:trHeight w:val="374"/>
        </w:trPr>
        <w:tc>
          <w:tcPr>
            <w:tcW w:w="9195" w:type="dxa"/>
          </w:tcPr>
          <w:p w14:paraId="08151552" w14:textId="77777777" w:rsidR="00576E82" w:rsidRDefault="00576E82" w:rsidP="00153B4B">
            <w:r w:rsidRPr="0034061F">
              <w:t>Educational Retirement Board (ERB) Beneficiary Designation Form</w:t>
            </w:r>
            <w:r>
              <w:t>*</w:t>
            </w:r>
          </w:p>
        </w:tc>
        <w:tc>
          <w:tcPr>
            <w:tcW w:w="903" w:type="dxa"/>
          </w:tcPr>
          <w:p w14:paraId="2BDFA66F"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078D9370" w14:textId="77777777" w:rsidTr="006C347B">
        <w:trPr>
          <w:trHeight w:val="374"/>
        </w:trPr>
        <w:tc>
          <w:tcPr>
            <w:tcW w:w="9195" w:type="dxa"/>
            <w:tcBorders>
              <w:bottom w:val="single" w:sz="4" w:space="0" w:color="auto"/>
            </w:tcBorders>
          </w:tcPr>
          <w:p w14:paraId="3CF71A59" w14:textId="77777777" w:rsidR="00576E82" w:rsidRDefault="00576E82" w:rsidP="00153B4B">
            <w:r w:rsidRPr="0034061F">
              <w:t>Educational Retirement Board (ERB) Employee Data Form</w:t>
            </w:r>
            <w:r>
              <w:t>*</w:t>
            </w:r>
          </w:p>
        </w:tc>
        <w:tc>
          <w:tcPr>
            <w:tcW w:w="903" w:type="dxa"/>
            <w:tcBorders>
              <w:bottom w:val="single" w:sz="4" w:space="0" w:color="auto"/>
            </w:tcBorders>
          </w:tcPr>
          <w:p w14:paraId="6EBA9907"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C347B" w14:paraId="70CBC599" w14:textId="77777777" w:rsidTr="006C347B">
        <w:trPr>
          <w:trHeight w:val="374"/>
        </w:trPr>
        <w:tc>
          <w:tcPr>
            <w:tcW w:w="9195" w:type="dxa"/>
            <w:shd w:val="pct10" w:color="auto" w:fill="auto"/>
          </w:tcPr>
          <w:p w14:paraId="5D5DE6C2" w14:textId="77777777" w:rsidR="006C347B" w:rsidRDefault="006C347B" w:rsidP="00425325">
            <w:r w:rsidRPr="006B32D9">
              <w:rPr>
                <w:b/>
              </w:rPr>
              <w:t>GENERAL TA</w:t>
            </w:r>
            <w:r>
              <w:rPr>
                <w:b/>
              </w:rPr>
              <w:t>S</w:t>
            </w:r>
            <w:r w:rsidRPr="006B32D9">
              <w:rPr>
                <w:b/>
              </w:rPr>
              <w:t>KS</w:t>
            </w:r>
          </w:p>
        </w:tc>
        <w:tc>
          <w:tcPr>
            <w:tcW w:w="903" w:type="dxa"/>
            <w:shd w:val="pct10" w:color="auto" w:fill="auto"/>
          </w:tcPr>
          <w:p w14:paraId="766A8DB8" w14:textId="77777777" w:rsidR="006C347B" w:rsidRDefault="006C347B" w:rsidP="00BE1754">
            <w:pPr>
              <w:jc w:val="center"/>
            </w:pPr>
          </w:p>
        </w:tc>
      </w:tr>
      <w:tr w:rsidR="00576E82" w14:paraId="521BF028" w14:textId="77777777" w:rsidTr="006C347B">
        <w:trPr>
          <w:trHeight w:val="374"/>
        </w:trPr>
        <w:tc>
          <w:tcPr>
            <w:tcW w:w="9195" w:type="dxa"/>
          </w:tcPr>
          <w:p w14:paraId="5468853A" w14:textId="7CEACDAD" w:rsidR="00576E82" w:rsidRDefault="00576E82" w:rsidP="00153B4B">
            <w:r w:rsidRPr="0034061F">
              <w:t>Confirm employee set</w:t>
            </w:r>
            <w:r w:rsidR="001F7BB8">
              <w:t>s</w:t>
            </w:r>
            <w:r>
              <w:t xml:space="preserve"> </w:t>
            </w:r>
            <w:r w:rsidRPr="0034061F">
              <w:t xml:space="preserve">up </w:t>
            </w:r>
            <w:proofErr w:type="spellStart"/>
            <w:r w:rsidRPr="0034061F">
              <w:t>MyNMSU</w:t>
            </w:r>
            <w:proofErr w:type="spellEnd"/>
            <w:r w:rsidRPr="0034061F">
              <w:t xml:space="preserve"> account for email and other electronic services.*</w:t>
            </w:r>
          </w:p>
        </w:tc>
        <w:tc>
          <w:tcPr>
            <w:tcW w:w="903" w:type="dxa"/>
          </w:tcPr>
          <w:p w14:paraId="48CBEBA5"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4DCE4269" w14:textId="77777777" w:rsidTr="006C347B">
        <w:trPr>
          <w:trHeight w:val="648"/>
        </w:trPr>
        <w:tc>
          <w:tcPr>
            <w:tcW w:w="9195" w:type="dxa"/>
          </w:tcPr>
          <w:p w14:paraId="14D918DC" w14:textId="77777777" w:rsidR="00576E82" w:rsidRDefault="00576E82" w:rsidP="00153B4B">
            <w:r w:rsidRPr="0034061F">
              <w:t xml:space="preserve">Confirm employee understands how to use the electronic </w:t>
            </w:r>
            <w:r>
              <w:t>o</w:t>
            </w:r>
            <w:r w:rsidRPr="0034061F">
              <w:t>nboarding system and mark tasks complete.*</w:t>
            </w:r>
          </w:p>
        </w:tc>
        <w:tc>
          <w:tcPr>
            <w:tcW w:w="903" w:type="dxa"/>
          </w:tcPr>
          <w:p w14:paraId="679B59BB"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13E1F873" w14:textId="77777777" w:rsidTr="006C347B">
        <w:trPr>
          <w:trHeight w:val="648"/>
        </w:trPr>
        <w:tc>
          <w:tcPr>
            <w:tcW w:w="9195" w:type="dxa"/>
          </w:tcPr>
          <w:p w14:paraId="7CD68A10" w14:textId="558D4A91" w:rsidR="00576E82" w:rsidRDefault="00576E82" w:rsidP="009B1C4B">
            <w:r w:rsidRPr="0034061F">
              <w:t xml:space="preserve">Ensure that </w:t>
            </w:r>
            <w:r w:rsidR="001F7BB8">
              <w:t xml:space="preserve">required </w:t>
            </w:r>
            <w:r w:rsidRPr="0034061F">
              <w:t xml:space="preserve">documentation of any licensure required for the job </w:t>
            </w:r>
            <w:r w:rsidR="001F7BB8">
              <w:t xml:space="preserve">is </w:t>
            </w:r>
            <w:r w:rsidRPr="0034061F">
              <w:t>provided</w:t>
            </w:r>
            <w:r w:rsidR="001F7BB8">
              <w:t xml:space="preserve"> by employee for department/hr personnel</w:t>
            </w:r>
            <w:r w:rsidRPr="0034061F">
              <w:t xml:space="preserve"> record (i.e. driver’s license, trade license,</w:t>
            </w:r>
            <w:r w:rsidR="001F7BB8">
              <w:t xml:space="preserve"> certifications</w:t>
            </w:r>
            <w:r w:rsidRPr="0034061F">
              <w:t xml:space="preserve"> etc.).</w:t>
            </w:r>
          </w:p>
        </w:tc>
        <w:tc>
          <w:tcPr>
            <w:tcW w:w="903" w:type="dxa"/>
          </w:tcPr>
          <w:p w14:paraId="4D7B726F"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06C1FBE6" w14:textId="77777777" w:rsidTr="006C347B">
        <w:trPr>
          <w:trHeight w:val="648"/>
        </w:trPr>
        <w:tc>
          <w:tcPr>
            <w:tcW w:w="9195" w:type="dxa"/>
          </w:tcPr>
          <w:p w14:paraId="5F050B5F" w14:textId="77777777" w:rsidR="00576E82" w:rsidRDefault="00576E82" w:rsidP="00153B4B">
            <w:r w:rsidRPr="002D6338">
              <w:t xml:space="preserve">Parking Permit </w:t>
            </w:r>
            <w:r>
              <w:t xml:space="preserve">(if not already obtained) </w:t>
            </w:r>
            <w:hyperlink r:id="rId6" w:history="1">
              <w:r w:rsidRPr="002D6338">
                <w:rPr>
                  <w:rStyle w:val="Hyperlink"/>
                </w:rPr>
                <w:t>http://park.nmsu.edu/</w:t>
              </w:r>
            </w:hyperlink>
            <w:r w:rsidRPr="008F443D">
              <w:rPr>
                <w:rStyle w:val="Hyperlink"/>
                <w:u w:val="none"/>
              </w:rPr>
              <w:t xml:space="preserve"> </w:t>
            </w:r>
            <w:r w:rsidRPr="00BE1754">
              <w:rPr>
                <w:b/>
              </w:rPr>
              <w:t>Note:</w:t>
            </w:r>
            <w:r>
              <w:t xml:space="preserve"> </w:t>
            </w:r>
            <w:r w:rsidRPr="008F443D">
              <w:t>may not apply to remote campuses.*</w:t>
            </w:r>
          </w:p>
        </w:tc>
        <w:tc>
          <w:tcPr>
            <w:tcW w:w="903" w:type="dxa"/>
          </w:tcPr>
          <w:p w14:paraId="5F92332C"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037DC80A" w14:textId="77777777" w:rsidTr="006C347B">
        <w:trPr>
          <w:trHeight w:val="648"/>
        </w:trPr>
        <w:tc>
          <w:tcPr>
            <w:tcW w:w="9195" w:type="dxa"/>
          </w:tcPr>
          <w:p w14:paraId="5AE96305" w14:textId="77777777" w:rsidR="00576E82" w:rsidRDefault="00576E82" w:rsidP="00842728">
            <w:r w:rsidRPr="002D6338">
              <w:t>Employee ID Card</w:t>
            </w:r>
            <w:r>
              <w:t xml:space="preserve"> (if not already obtained)</w:t>
            </w:r>
            <w:r w:rsidRPr="002D6338">
              <w:t xml:space="preserve"> </w:t>
            </w:r>
            <w:hyperlink r:id="rId7" w:history="1">
              <w:r w:rsidRPr="00821275">
                <w:rPr>
                  <w:rStyle w:val="Hyperlink"/>
                </w:rPr>
                <w:t>http://idcard.nmsu.edu/</w:t>
              </w:r>
            </w:hyperlink>
            <w:r>
              <w:t xml:space="preserve"> </w:t>
            </w:r>
            <w:r w:rsidRPr="00BE1754">
              <w:rPr>
                <w:b/>
              </w:rPr>
              <w:t>Note:</w:t>
            </w:r>
            <w:r>
              <w:t xml:space="preserve"> </w:t>
            </w:r>
            <w:r w:rsidRPr="008F443D">
              <w:t>may not apply to remote campuses.*</w:t>
            </w:r>
          </w:p>
        </w:tc>
        <w:tc>
          <w:tcPr>
            <w:tcW w:w="903" w:type="dxa"/>
          </w:tcPr>
          <w:p w14:paraId="4688A70F"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0EE18B30" w14:textId="77777777" w:rsidTr="006C347B">
        <w:trPr>
          <w:trHeight w:val="374"/>
        </w:trPr>
        <w:tc>
          <w:tcPr>
            <w:tcW w:w="9195" w:type="dxa"/>
          </w:tcPr>
          <w:p w14:paraId="0B6FD618" w14:textId="77777777" w:rsidR="00576E82" w:rsidRDefault="00576E82" w:rsidP="00153B4B">
            <w:r w:rsidRPr="0034061F">
              <w:t>Provide information regarding department structure, culture, history, and environment.</w:t>
            </w:r>
          </w:p>
        </w:tc>
        <w:tc>
          <w:tcPr>
            <w:tcW w:w="903" w:type="dxa"/>
          </w:tcPr>
          <w:p w14:paraId="5C74FB82"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2F16DB32" w14:textId="77777777" w:rsidTr="006C347B">
        <w:trPr>
          <w:trHeight w:val="648"/>
        </w:trPr>
        <w:tc>
          <w:tcPr>
            <w:tcW w:w="9195" w:type="dxa"/>
          </w:tcPr>
          <w:p w14:paraId="7DA5658F" w14:textId="77777777" w:rsidR="00576E82" w:rsidRDefault="00576E82" w:rsidP="00153B4B">
            <w:r w:rsidRPr="0034061F">
              <w:t>Give a tour of your department’s website and explain what may be applicable to the employee while doing his/her job.</w:t>
            </w:r>
          </w:p>
        </w:tc>
        <w:tc>
          <w:tcPr>
            <w:tcW w:w="903" w:type="dxa"/>
          </w:tcPr>
          <w:p w14:paraId="4D3616D6"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30AF0C95" w14:textId="77777777" w:rsidTr="006C347B">
        <w:trPr>
          <w:trHeight w:val="648"/>
        </w:trPr>
        <w:tc>
          <w:tcPr>
            <w:tcW w:w="9195" w:type="dxa"/>
          </w:tcPr>
          <w:p w14:paraId="1AE3E3A2" w14:textId="77777777" w:rsidR="00576E82" w:rsidRDefault="00576E82" w:rsidP="00842728">
            <w:r w:rsidRPr="0034061F">
              <w:t xml:space="preserve">Provide HR Liaison and Business Manager information- </w:t>
            </w:r>
            <w:hyperlink r:id="rId8" w:history="1">
              <w:r w:rsidRPr="00821275">
                <w:rPr>
                  <w:rStyle w:val="Hyperlink"/>
                </w:rPr>
                <w:t>http://hr.nmsu.edu/contacts/division-contacts/</w:t>
              </w:r>
            </w:hyperlink>
            <w:r w:rsidRPr="0034061F">
              <w:rPr>
                <w:rStyle w:val="Hyperlink"/>
                <w:color w:val="auto"/>
                <w:u w:val="none"/>
              </w:rPr>
              <w:t>. Discuss roles and responsibilities.</w:t>
            </w:r>
          </w:p>
        </w:tc>
        <w:tc>
          <w:tcPr>
            <w:tcW w:w="903" w:type="dxa"/>
          </w:tcPr>
          <w:p w14:paraId="33A088DB"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29B1CA24" w14:textId="77777777" w:rsidTr="006C347B">
        <w:trPr>
          <w:trHeight w:val="374"/>
        </w:trPr>
        <w:tc>
          <w:tcPr>
            <w:tcW w:w="9195" w:type="dxa"/>
          </w:tcPr>
          <w:p w14:paraId="46826D7F" w14:textId="77777777" w:rsidR="00576E82" w:rsidRDefault="00576E82" w:rsidP="00842728">
            <w:r w:rsidRPr="0034061F">
              <w:t xml:space="preserve">Ensure employee completes the Conflict of Interest Form found at </w:t>
            </w:r>
            <w:hyperlink r:id="rId9" w:history="1">
              <w:r w:rsidRPr="00821275">
                <w:rPr>
                  <w:rStyle w:val="Hyperlink"/>
                </w:rPr>
                <w:t>http://hr.nmsu.edu/coi/</w:t>
              </w:r>
            </w:hyperlink>
            <w:r w:rsidRPr="0034061F">
              <w:rPr>
                <w:rStyle w:val="Hyperlink"/>
                <w:color w:val="auto"/>
                <w:u w:val="none"/>
              </w:rPr>
              <w:t>*</w:t>
            </w:r>
          </w:p>
        </w:tc>
        <w:tc>
          <w:tcPr>
            <w:tcW w:w="903" w:type="dxa"/>
          </w:tcPr>
          <w:p w14:paraId="14AF71EA"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032B6E1E" w14:textId="77777777" w:rsidTr="006C347B">
        <w:trPr>
          <w:trHeight w:val="648"/>
        </w:trPr>
        <w:tc>
          <w:tcPr>
            <w:tcW w:w="9195" w:type="dxa"/>
          </w:tcPr>
          <w:p w14:paraId="33F457F9" w14:textId="77777777" w:rsidR="00576E82" w:rsidRDefault="00576E82" w:rsidP="00153B4B">
            <w:r w:rsidRPr="0034061F">
              <w:lastRenderedPageBreak/>
              <w:t>Order uniforms, shirts, and personal protective equipment</w:t>
            </w:r>
            <w:r>
              <w:t xml:space="preserve"> </w:t>
            </w:r>
            <w:r w:rsidRPr="0034061F">
              <w:t>(safety shoes, eye protection, respirator, lab coat, etc.)</w:t>
            </w:r>
            <w:r>
              <w:t>,</w:t>
            </w:r>
            <w:r w:rsidRPr="0034061F">
              <w:t xml:space="preserve"> if applicable.</w:t>
            </w:r>
          </w:p>
        </w:tc>
        <w:tc>
          <w:tcPr>
            <w:tcW w:w="903" w:type="dxa"/>
          </w:tcPr>
          <w:p w14:paraId="3FDFAE38"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4462EF19" w14:textId="77777777" w:rsidTr="006C347B">
        <w:trPr>
          <w:trHeight w:val="374"/>
        </w:trPr>
        <w:tc>
          <w:tcPr>
            <w:tcW w:w="9195" w:type="dxa"/>
          </w:tcPr>
          <w:p w14:paraId="342C2B39" w14:textId="28727551" w:rsidR="00576E82" w:rsidRDefault="00B6454F" w:rsidP="00153B4B">
            <w:r>
              <w:t>Issue k</w:t>
            </w:r>
            <w:r w:rsidRPr="002976F1">
              <w:t xml:space="preserve">eys </w:t>
            </w:r>
            <w:r>
              <w:t xml:space="preserve">(if applicable), complete request </w:t>
            </w:r>
            <w:r w:rsidRPr="002976F1">
              <w:t>and discuss office access</w:t>
            </w:r>
            <w:r>
              <w:rPr>
                <w:color w:val="FF0000"/>
              </w:rPr>
              <w:t xml:space="preserve"> </w:t>
            </w:r>
            <w:hyperlink r:id="rId10" w:history="1">
              <w:r w:rsidRPr="004C3B4C">
                <w:rPr>
                  <w:rStyle w:val="Hyperlink"/>
                </w:rPr>
                <w:t>http://af.nmsu.edu/wp-content/uploads/sites/4/2014/01/FS-Door-Key-Request.pdf</w:t>
              </w:r>
            </w:hyperlink>
            <w:r>
              <w:rPr>
                <w:color w:val="FF0000"/>
              </w:rPr>
              <w:t xml:space="preserve"> </w:t>
            </w:r>
            <w:hyperlink r:id="rId11" w:history="1"/>
            <w:r w:rsidRPr="0050529C">
              <w:rPr>
                <w:color w:val="FF0000"/>
              </w:rPr>
              <w:t>*</w:t>
            </w:r>
          </w:p>
        </w:tc>
        <w:tc>
          <w:tcPr>
            <w:tcW w:w="903" w:type="dxa"/>
          </w:tcPr>
          <w:p w14:paraId="1D82F7A3"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1CD5F293" w14:textId="77777777" w:rsidTr="006C347B">
        <w:trPr>
          <w:trHeight w:val="374"/>
        </w:trPr>
        <w:tc>
          <w:tcPr>
            <w:tcW w:w="9195" w:type="dxa"/>
            <w:tcBorders>
              <w:bottom w:val="single" w:sz="4" w:space="0" w:color="auto"/>
            </w:tcBorders>
          </w:tcPr>
          <w:p w14:paraId="227B657B" w14:textId="521E092C" w:rsidR="00576E82" w:rsidRDefault="00576E82" w:rsidP="00153B4B">
            <w:r w:rsidRPr="0034061F">
              <w:t>Meet with new employee at the end of the day to answer questions and find out how the</w:t>
            </w:r>
            <w:r w:rsidR="00B6454F">
              <w:t>ir</w:t>
            </w:r>
            <w:r w:rsidRPr="0034061F">
              <w:t xml:space="preserve"> day went.</w:t>
            </w:r>
          </w:p>
        </w:tc>
        <w:tc>
          <w:tcPr>
            <w:tcW w:w="903" w:type="dxa"/>
            <w:tcBorders>
              <w:bottom w:val="single" w:sz="4" w:space="0" w:color="auto"/>
            </w:tcBorders>
          </w:tcPr>
          <w:p w14:paraId="72F0D987"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C347B" w14:paraId="4F341E6D" w14:textId="77777777" w:rsidTr="006C347B">
        <w:trPr>
          <w:trHeight w:val="374"/>
        </w:trPr>
        <w:tc>
          <w:tcPr>
            <w:tcW w:w="9195" w:type="dxa"/>
            <w:shd w:val="pct10" w:color="auto" w:fill="auto"/>
          </w:tcPr>
          <w:p w14:paraId="56C7C5D8" w14:textId="77777777" w:rsidR="006C347B" w:rsidRDefault="006C347B" w:rsidP="00425325">
            <w:r w:rsidRPr="0034061F">
              <w:rPr>
                <w:b/>
              </w:rPr>
              <w:t>FACULTY SPECIFIC TASKS</w:t>
            </w:r>
          </w:p>
        </w:tc>
        <w:tc>
          <w:tcPr>
            <w:tcW w:w="903" w:type="dxa"/>
            <w:shd w:val="pct10" w:color="auto" w:fill="auto"/>
          </w:tcPr>
          <w:p w14:paraId="48FDE482" w14:textId="77777777" w:rsidR="006C347B" w:rsidRDefault="006C347B" w:rsidP="00BE1754">
            <w:pPr>
              <w:jc w:val="center"/>
            </w:pPr>
          </w:p>
        </w:tc>
      </w:tr>
      <w:tr w:rsidR="00576E82" w14:paraId="72F5D423" w14:textId="77777777" w:rsidTr="006C347B">
        <w:trPr>
          <w:trHeight w:val="1142"/>
        </w:trPr>
        <w:tc>
          <w:tcPr>
            <w:tcW w:w="9195" w:type="dxa"/>
          </w:tcPr>
          <w:p w14:paraId="1565D95E" w14:textId="77777777" w:rsidR="004743A5" w:rsidRPr="004743A5" w:rsidRDefault="004743A5" w:rsidP="004743A5">
            <w:r w:rsidRPr="004743A5">
              <w:t>The SUCCESS RETREAT for Faculty New to NMSU is held once early in the fall term and is designed to help new faculty excel at teaching, scholarship, and service. New faculty are invited personally and faculty can to inquire about registering by emailing this address: </w:t>
            </w:r>
            <w:hyperlink r:id="rId12" w:tooltip="mailto:teaching@nmsu.edu" w:history="1">
              <w:r w:rsidRPr="004743A5">
                <w:rPr>
                  <w:rStyle w:val="Hyperlink"/>
                </w:rPr>
                <w:t>teaching@nmsu.edu</w:t>
              </w:r>
            </w:hyperlink>
            <w:r w:rsidRPr="004743A5">
              <w:t>.</w:t>
            </w:r>
          </w:p>
          <w:p w14:paraId="7F50BA7E" w14:textId="77777777" w:rsidR="004743A5" w:rsidRPr="004743A5" w:rsidRDefault="004743A5" w:rsidP="004743A5">
            <w:r w:rsidRPr="004743A5">
              <w:t> </w:t>
            </w:r>
          </w:p>
          <w:p w14:paraId="1D801537" w14:textId="151E5934" w:rsidR="00576E82" w:rsidRDefault="004743A5" w:rsidP="00153B4B">
            <w:r w:rsidRPr="004743A5">
              <w:t>New faculty are also encouraged to visit this website to explore other events offered by the Academy’s </w:t>
            </w:r>
            <w:hyperlink r:id="rId13" w:tooltip="https://teaching.nmsu.edu/events/upcoming-events.html" w:history="1">
              <w:r w:rsidRPr="004743A5">
                <w:rPr>
                  <w:rStyle w:val="Hyperlink"/>
                  <w:b/>
                  <w:bCs/>
                </w:rPr>
                <w:t>Events webpage</w:t>
              </w:r>
            </w:hyperlink>
            <w:r w:rsidRPr="004743A5">
              <w:t>.</w:t>
            </w:r>
          </w:p>
        </w:tc>
        <w:tc>
          <w:tcPr>
            <w:tcW w:w="903" w:type="dxa"/>
          </w:tcPr>
          <w:p w14:paraId="55BA9BBF"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659E24D7" w14:textId="77777777" w:rsidTr="006C347B">
        <w:trPr>
          <w:trHeight w:val="374"/>
        </w:trPr>
        <w:tc>
          <w:tcPr>
            <w:tcW w:w="9195" w:type="dxa"/>
          </w:tcPr>
          <w:p w14:paraId="5BD8362E" w14:textId="77777777" w:rsidR="00576E82" w:rsidRDefault="00576E82" w:rsidP="00153B4B">
            <w:r w:rsidRPr="0034061F">
              <w:t>Collection of official transcripts</w:t>
            </w:r>
          </w:p>
        </w:tc>
        <w:tc>
          <w:tcPr>
            <w:tcW w:w="903" w:type="dxa"/>
          </w:tcPr>
          <w:p w14:paraId="10A3591B"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6E82" w14:paraId="4F28E5FD" w14:textId="77777777" w:rsidTr="006C347B">
        <w:trPr>
          <w:trHeight w:val="374"/>
        </w:trPr>
        <w:tc>
          <w:tcPr>
            <w:tcW w:w="9195" w:type="dxa"/>
          </w:tcPr>
          <w:p w14:paraId="7EF8499B" w14:textId="77777777" w:rsidR="00576E82" w:rsidRDefault="00576E82" w:rsidP="00153B4B">
            <w:r>
              <w:t>Reimbursement for Moving Expenses (if negotiated during employment offer)</w:t>
            </w:r>
          </w:p>
        </w:tc>
        <w:tc>
          <w:tcPr>
            <w:tcW w:w="903" w:type="dxa"/>
          </w:tcPr>
          <w:p w14:paraId="162CC908" w14:textId="77777777" w:rsidR="00576E82" w:rsidRDefault="00576E82" w:rsidP="001F7BB8">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6F0BE995" w14:textId="77777777" w:rsidR="00EB480C" w:rsidRPr="0034061F" w:rsidRDefault="00EB480C" w:rsidP="00EB480C">
      <w:pPr>
        <w:spacing w:after="0" w:line="240" w:lineRule="auto"/>
        <w:ind w:left="360"/>
      </w:pPr>
    </w:p>
    <w:p w14:paraId="370CEEB1" w14:textId="77777777" w:rsidR="00EB480C" w:rsidRPr="0034061F" w:rsidRDefault="00EB480C" w:rsidP="00EB480C">
      <w:pPr>
        <w:pStyle w:val="ListParagraph"/>
        <w:spacing w:after="0" w:line="240" w:lineRule="auto"/>
        <w:ind w:left="0"/>
      </w:pPr>
      <w:r w:rsidRPr="0034061F">
        <w:t>Don’t stop here! Feel free to cover other departmental process requirements or other team</w:t>
      </w:r>
      <w:r w:rsidR="00842728">
        <w:t xml:space="preserve"> </w:t>
      </w:r>
      <w:r w:rsidRPr="0034061F">
        <w:t>building and welcoming sentiments you might want to include. Think about your first day on the job; is there anything your new team did or could have done to make the experience positive</w:t>
      </w:r>
      <w:r w:rsidR="00842728">
        <w:t xml:space="preserve"> and</w:t>
      </w:r>
      <w:r w:rsidRPr="0034061F">
        <w:t xml:space="preserve"> memorable? </w:t>
      </w:r>
    </w:p>
    <w:p w14:paraId="062DD5FE" w14:textId="77777777" w:rsidR="00EB480C" w:rsidRPr="0034061F" w:rsidRDefault="00EB480C" w:rsidP="00EB480C">
      <w:pPr>
        <w:spacing w:after="0" w:line="240" w:lineRule="auto"/>
      </w:pPr>
    </w:p>
    <w:p w14:paraId="28A44163" w14:textId="4AC89B1C" w:rsidR="00000000" w:rsidRPr="00F6656A" w:rsidRDefault="00EB480C" w:rsidP="009B1C4B">
      <w:r w:rsidRPr="0034061F">
        <w:t>NMSU Human Resource Services</w:t>
      </w:r>
      <w:r w:rsidRPr="0034061F">
        <w:br/>
      </w:r>
      <w:r w:rsidR="00842728" w:rsidRPr="00842728">
        <w:rPr>
          <w:rFonts w:eastAsiaTheme="minorEastAsia"/>
          <w:noProof/>
          <w:sz w:val="16"/>
          <w:szCs w:val="16"/>
        </w:rPr>
        <w:t>website:</w:t>
      </w:r>
      <w:r w:rsidR="00842728">
        <w:t xml:space="preserve"> </w:t>
      </w:r>
      <w:hyperlink r:id="rId14" w:history="1">
        <w:r w:rsidRPr="0034061F">
          <w:rPr>
            <w:rStyle w:val="Hyperlink"/>
            <w:sz w:val="16"/>
            <w:szCs w:val="16"/>
          </w:rPr>
          <w:t>http://hr.nmsu.edu/</w:t>
        </w:r>
      </w:hyperlink>
      <w:r w:rsidRPr="0034061F">
        <w:rPr>
          <w:sz w:val="16"/>
          <w:szCs w:val="16"/>
        </w:rPr>
        <w:t xml:space="preserve"> </w:t>
      </w:r>
      <w:hyperlink r:id="rId15" w:history="1"/>
      <w:r w:rsidRPr="0034061F">
        <w:rPr>
          <w:rFonts w:eastAsiaTheme="minorEastAsia"/>
          <w:noProof/>
          <w:sz w:val="16"/>
          <w:szCs w:val="16"/>
        </w:rPr>
        <w:t xml:space="preserve">| email: </w:t>
      </w:r>
      <w:hyperlink r:id="rId16" w:history="1">
        <w:r w:rsidRPr="0034061F">
          <w:rPr>
            <w:rStyle w:val="Hyperlink"/>
            <w:rFonts w:eastAsiaTheme="minorEastAsia"/>
            <w:noProof/>
            <w:sz w:val="16"/>
            <w:szCs w:val="16"/>
          </w:rPr>
          <w:t>hrhelp@nmsu.edu</w:t>
        </w:r>
      </w:hyperlink>
      <w:r w:rsidRPr="0034061F">
        <w:rPr>
          <w:rFonts w:eastAsiaTheme="minorEastAsia"/>
          <w:noProof/>
          <w:color w:val="58172D"/>
          <w:sz w:val="16"/>
          <w:szCs w:val="16"/>
        </w:rPr>
        <w:t xml:space="preserve"> </w:t>
      </w:r>
      <w:r w:rsidRPr="0034061F">
        <w:rPr>
          <w:rFonts w:eastAsiaTheme="minorEastAsia"/>
          <w:noProof/>
          <w:sz w:val="16"/>
          <w:szCs w:val="16"/>
        </w:rPr>
        <w:t>| ph: 575-646-8000</w:t>
      </w:r>
    </w:p>
    <w:sectPr w:rsidR="00AB5E57" w:rsidRPr="00F6656A" w:rsidSect="00F6656A">
      <w:headerReference w:type="even" r:id="rId17"/>
      <w:headerReference w:type="default" r:id="rId18"/>
      <w:footerReference w:type="even" r:id="rId19"/>
      <w:footerReference w:type="default" r:id="rId20"/>
      <w:headerReference w:type="first" r:id="rId21"/>
      <w:footerReference w:type="first" r:id="rId22"/>
      <w:pgSz w:w="12240" w:h="15840"/>
      <w:pgMar w:top="720" w:right="1152" w:bottom="180" w:left="1152" w:header="720" w:footer="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9235" w14:textId="77777777" w:rsidR="007B7328" w:rsidRDefault="007B7328" w:rsidP="00F6656A">
      <w:pPr>
        <w:spacing w:after="0" w:line="240" w:lineRule="auto"/>
      </w:pPr>
      <w:r>
        <w:separator/>
      </w:r>
    </w:p>
  </w:endnote>
  <w:endnote w:type="continuationSeparator" w:id="0">
    <w:p w14:paraId="787C1E45" w14:textId="77777777" w:rsidR="007B7328" w:rsidRDefault="007B7328" w:rsidP="00F6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F4C7" w14:textId="77777777" w:rsidR="009E38CF" w:rsidRDefault="009E3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9EF9" w14:textId="68CB2E6B" w:rsidR="00F6656A" w:rsidRPr="00F6656A" w:rsidRDefault="00F6656A">
    <w:pPr>
      <w:pStyle w:val="Footer"/>
      <w:rPr>
        <w:sz w:val="18"/>
      </w:rPr>
    </w:pPr>
    <w:r w:rsidRPr="00F6656A">
      <w:rPr>
        <w:sz w:val="18"/>
      </w:rPr>
      <w:t>3/</w:t>
    </w:r>
    <w:r w:rsidR="0037450B">
      <w:rPr>
        <w:sz w:val="18"/>
      </w:rPr>
      <w:t>26</w:t>
    </w:r>
    <w:r w:rsidRPr="00F6656A">
      <w:rPr>
        <w:sz w:val="18"/>
      </w:rPr>
      <w:t>/2018</w:t>
    </w:r>
  </w:p>
  <w:p w14:paraId="6969A095" w14:textId="472CAA50" w:rsidR="00F6656A" w:rsidRDefault="00F66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7BF4" w14:textId="77777777" w:rsidR="009E38CF" w:rsidRDefault="009E3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CE91" w14:textId="77777777" w:rsidR="007B7328" w:rsidRDefault="007B7328" w:rsidP="00F6656A">
      <w:pPr>
        <w:spacing w:after="0" w:line="240" w:lineRule="auto"/>
      </w:pPr>
      <w:r>
        <w:separator/>
      </w:r>
    </w:p>
  </w:footnote>
  <w:footnote w:type="continuationSeparator" w:id="0">
    <w:p w14:paraId="2E8DDA55" w14:textId="77777777" w:rsidR="007B7328" w:rsidRDefault="007B7328" w:rsidP="00F66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A27A" w14:textId="77777777" w:rsidR="009E38CF" w:rsidRDefault="009E3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F058" w14:textId="77777777" w:rsidR="009E38CF" w:rsidRDefault="009E3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A733" w14:textId="77777777" w:rsidR="009E38CF" w:rsidRDefault="009E3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0C"/>
    <w:rsid w:val="00063636"/>
    <w:rsid w:val="001F7BB8"/>
    <w:rsid w:val="0037450B"/>
    <w:rsid w:val="004147F6"/>
    <w:rsid w:val="00425325"/>
    <w:rsid w:val="004743A5"/>
    <w:rsid w:val="00485180"/>
    <w:rsid w:val="00507CB6"/>
    <w:rsid w:val="005316FF"/>
    <w:rsid w:val="00563359"/>
    <w:rsid w:val="00576E82"/>
    <w:rsid w:val="00580AF2"/>
    <w:rsid w:val="00597E3A"/>
    <w:rsid w:val="0065418F"/>
    <w:rsid w:val="006C347B"/>
    <w:rsid w:val="007B7328"/>
    <w:rsid w:val="00842728"/>
    <w:rsid w:val="009B1C4B"/>
    <w:rsid w:val="009E38CF"/>
    <w:rsid w:val="00A57E8B"/>
    <w:rsid w:val="00B6454F"/>
    <w:rsid w:val="00B97725"/>
    <w:rsid w:val="00BE1754"/>
    <w:rsid w:val="00C025EF"/>
    <w:rsid w:val="00DA2D42"/>
    <w:rsid w:val="00E102DE"/>
    <w:rsid w:val="00EB480C"/>
    <w:rsid w:val="00F6656A"/>
    <w:rsid w:val="00FC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D628A"/>
  <w15:docId w15:val="{34DBAD17-56F5-49FC-8C6C-AABAE68A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8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80C"/>
    <w:pPr>
      <w:ind w:left="720"/>
      <w:contextualSpacing/>
    </w:pPr>
  </w:style>
  <w:style w:type="character" w:styleId="Hyperlink">
    <w:name w:val="Hyperlink"/>
    <w:basedOn w:val="DefaultParagraphFont"/>
    <w:uiPriority w:val="99"/>
    <w:unhideWhenUsed/>
    <w:rsid w:val="00EB480C"/>
    <w:rPr>
      <w:color w:val="0000FF" w:themeColor="hyperlink"/>
      <w:u w:val="single"/>
    </w:rPr>
  </w:style>
  <w:style w:type="table" w:styleId="TableGrid">
    <w:name w:val="Table Grid"/>
    <w:basedOn w:val="TableNormal"/>
    <w:uiPriority w:val="59"/>
    <w:rsid w:val="00EB4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728"/>
    <w:rPr>
      <w:color w:val="800080" w:themeColor="followedHyperlink"/>
      <w:u w:val="single"/>
    </w:rPr>
  </w:style>
  <w:style w:type="character" w:styleId="CommentReference">
    <w:name w:val="annotation reference"/>
    <w:basedOn w:val="DefaultParagraphFont"/>
    <w:uiPriority w:val="99"/>
    <w:semiHidden/>
    <w:unhideWhenUsed/>
    <w:rsid w:val="0065418F"/>
    <w:rPr>
      <w:sz w:val="16"/>
      <w:szCs w:val="16"/>
    </w:rPr>
  </w:style>
  <w:style w:type="paragraph" w:styleId="CommentText">
    <w:name w:val="annotation text"/>
    <w:basedOn w:val="Normal"/>
    <w:link w:val="CommentTextChar"/>
    <w:uiPriority w:val="99"/>
    <w:semiHidden/>
    <w:unhideWhenUsed/>
    <w:rsid w:val="0065418F"/>
    <w:pPr>
      <w:spacing w:line="240" w:lineRule="auto"/>
    </w:pPr>
    <w:rPr>
      <w:sz w:val="20"/>
      <w:szCs w:val="20"/>
    </w:rPr>
  </w:style>
  <w:style w:type="character" w:customStyle="1" w:styleId="CommentTextChar">
    <w:name w:val="Comment Text Char"/>
    <w:basedOn w:val="DefaultParagraphFont"/>
    <w:link w:val="CommentText"/>
    <w:uiPriority w:val="99"/>
    <w:semiHidden/>
    <w:rsid w:val="0065418F"/>
    <w:rPr>
      <w:sz w:val="20"/>
      <w:szCs w:val="20"/>
    </w:rPr>
  </w:style>
  <w:style w:type="paragraph" w:styleId="CommentSubject">
    <w:name w:val="annotation subject"/>
    <w:basedOn w:val="CommentText"/>
    <w:next w:val="CommentText"/>
    <w:link w:val="CommentSubjectChar"/>
    <w:uiPriority w:val="99"/>
    <w:semiHidden/>
    <w:unhideWhenUsed/>
    <w:rsid w:val="0065418F"/>
    <w:rPr>
      <w:b/>
      <w:bCs/>
    </w:rPr>
  </w:style>
  <w:style w:type="character" w:customStyle="1" w:styleId="CommentSubjectChar">
    <w:name w:val="Comment Subject Char"/>
    <w:basedOn w:val="CommentTextChar"/>
    <w:link w:val="CommentSubject"/>
    <w:uiPriority w:val="99"/>
    <w:semiHidden/>
    <w:rsid w:val="0065418F"/>
    <w:rPr>
      <w:b/>
      <w:bCs/>
      <w:sz w:val="20"/>
      <w:szCs w:val="20"/>
    </w:rPr>
  </w:style>
  <w:style w:type="paragraph" w:styleId="BalloonText">
    <w:name w:val="Balloon Text"/>
    <w:basedOn w:val="Normal"/>
    <w:link w:val="BalloonTextChar"/>
    <w:uiPriority w:val="99"/>
    <w:semiHidden/>
    <w:unhideWhenUsed/>
    <w:rsid w:val="00654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8F"/>
    <w:rPr>
      <w:rFonts w:ascii="Segoe UI" w:hAnsi="Segoe UI" w:cs="Segoe UI"/>
      <w:sz w:val="18"/>
      <w:szCs w:val="18"/>
    </w:rPr>
  </w:style>
  <w:style w:type="paragraph" w:styleId="Header">
    <w:name w:val="header"/>
    <w:basedOn w:val="Normal"/>
    <w:link w:val="HeaderChar"/>
    <w:uiPriority w:val="99"/>
    <w:unhideWhenUsed/>
    <w:rsid w:val="00F66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6A"/>
  </w:style>
  <w:style w:type="paragraph" w:styleId="Footer">
    <w:name w:val="footer"/>
    <w:basedOn w:val="Normal"/>
    <w:link w:val="FooterChar"/>
    <w:uiPriority w:val="99"/>
    <w:unhideWhenUsed/>
    <w:rsid w:val="00F66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6A"/>
  </w:style>
  <w:style w:type="character" w:styleId="UnresolvedMention">
    <w:name w:val="Unresolved Mention"/>
    <w:basedOn w:val="DefaultParagraphFont"/>
    <w:uiPriority w:val="99"/>
    <w:semiHidden/>
    <w:unhideWhenUsed/>
    <w:rsid w:val="00474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nmsu.edu/contacts/division-contacts/" TargetMode="External"/><Relationship Id="rId13" Type="http://schemas.openxmlformats.org/officeDocument/2006/relationships/hyperlink" Target="https://teaching.nmsu.edu/events/upcoming-events.html"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idcard.nmsu.edu/" TargetMode="External"/><Relationship Id="rId12" Type="http://schemas.openxmlformats.org/officeDocument/2006/relationships/hyperlink" Target="mailto:teaching@nmsu.edu"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hrhelp@nmsu.edu"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park.nmsu.edu/" TargetMode="External"/><Relationship Id="rId11" Type="http://schemas.openxmlformats.org/officeDocument/2006/relationships/hyperlink" Target="http://bfweb2.nmsu.edu/AFForms/forms/FS-Door-Key-Request.pd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http://af.nmsu.edu/wp-content/uploads/sites/4/2014/01/FS-Door-Key-Request.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hr.nmsu.edu/coi/" TargetMode="External"/><Relationship Id="rId14" Type="http://schemas.openxmlformats.org/officeDocument/2006/relationships/hyperlink" Target="http://hr.nmsu.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3283</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New Mexico State University</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M Gabaldon</dc:creator>
  <cp:lastModifiedBy>Breanna Garza</cp:lastModifiedBy>
  <cp:revision>2</cp:revision>
  <cp:lastPrinted>2018-03-15T16:38:00Z</cp:lastPrinted>
  <dcterms:created xsi:type="dcterms:W3CDTF">2026-01-28T17:56:00Z</dcterms:created>
  <dcterms:modified xsi:type="dcterms:W3CDTF">2026-01-28T17:56:00Z</dcterms:modified>
</cp:coreProperties>
</file>